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915C" w14:textId="77777777" w:rsidR="00E61FB0" w:rsidRPr="00E63F70" w:rsidRDefault="00E61FB0" w:rsidP="006662E3">
      <w:pPr>
        <w:jc w:val="center"/>
        <w:rPr>
          <w:rFonts w:ascii="Arial" w:hAnsi="Arial" w:cs="Arial"/>
          <w:b/>
          <w:bCs/>
          <w:color w:val="0432FF"/>
        </w:rPr>
      </w:pPr>
    </w:p>
    <w:p w14:paraId="6542F324" w14:textId="1B3B037B" w:rsidR="00E61FB0" w:rsidRPr="00E63F70" w:rsidRDefault="00E61FB0" w:rsidP="006662E3">
      <w:pPr>
        <w:jc w:val="center"/>
        <w:rPr>
          <w:rFonts w:ascii="Arial" w:hAnsi="Arial" w:cs="Arial"/>
          <w:b/>
          <w:bCs/>
          <w:color w:val="0432FF"/>
        </w:rPr>
      </w:pPr>
      <w:r w:rsidRPr="00E63F70">
        <w:rPr>
          <w:rFonts w:ascii="Arial" w:hAnsi="Arial" w:cs="Arial"/>
          <w:b/>
          <w:bCs/>
          <w:color w:val="0432FF"/>
        </w:rPr>
        <w:t>TYPES OF HYPERSENSITIVITY REACTIONS</w:t>
      </w:r>
    </w:p>
    <w:p w14:paraId="42015482" w14:textId="77777777" w:rsidR="00E61FB0" w:rsidRPr="00E63F70" w:rsidRDefault="00E61FB0" w:rsidP="006662E3">
      <w:pPr>
        <w:jc w:val="center"/>
        <w:rPr>
          <w:rFonts w:ascii="Arial" w:hAnsi="Arial" w:cs="Arial"/>
          <w:b/>
          <w:bCs/>
          <w:color w:val="0432FF"/>
          <w:sz w:val="20"/>
          <w:szCs w:val="20"/>
        </w:rPr>
      </w:pPr>
    </w:p>
    <w:p w14:paraId="26121654" w14:textId="4813DC5D" w:rsidR="006662E3" w:rsidRPr="00E63F70" w:rsidRDefault="006662E3" w:rsidP="00E61FB0">
      <w:pPr>
        <w:jc w:val="center"/>
        <w:rPr>
          <w:rFonts w:ascii="Arial" w:hAnsi="Arial" w:cs="Arial"/>
          <w:color w:val="0432FF"/>
          <w:sz w:val="22"/>
          <w:szCs w:val="22"/>
          <w:u w:val="single"/>
        </w:rPr>
      </w:pPr>
      <w:r w:rsidRPr="00E63F70">
        <w:rPr>
          <w:rFonts w:ascii="Arial" w:hAnsi="Arial" w:cs="Arial"/>
          <w:color w:val="0432FF"/>
          <w:sz w:val="22"/>
          <w:szCs w:val="22"/>
          <w:u w:val="single"/>
        </w:rPr>
        <w:t xml:space="preserve">Written </w:t>
      </w:r>
      <w:r w:rsidRPr="00E63F70">
        <w:rPr>
          <w:rFonts w:ascii="Arial" w:hAnsi="Arial" w:cs="Arial"/>
          <w:color w:val="0432FF"/>
          <w:sz w:val="22"/>
          <w:szCs w:val="22"/>
          <w:u w:val="single"/>
        </w:rPr>
        <w:t>Table</w:t>
      </w:r>
    </w:p>
    <w:p w14:paraId="16204614" w14:textId="6E02EF22" w:rsidR="008147B5" w:rsidRDefault="008147B5" w:rsidP="001F2DC0"/>
    <w:p w14:paraId="019CE9AF" w14:textId="51B78035" w:rsidR="00B33B73" w:rsidRDefault="00E61FB0" w:rsidP="001F2DC0">
      <w:r>
        <w:rPr>
          <w:noProof/>
        </w:rPr>
        <w:drawing>
          <wp:inline distT="0" distB="0" distL="0" distR="0" wp14:anchorId="07BE50B7" wp14:editId="23055DF8">
            <wp:extent cx="5731510" cy="2930525"/>
            <wp:effectExtent l="0" t="0" r="0" b="3175"/>
            <wp:docPr id="3" name="Picture 3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BDD8" w14:textId="4E67CFA0" w:rsidR="00B33B73" w:rsidRDefault="00B33B73" w:rsidP="001F2DC0"/>
    <w:p w14:paraId="321FC141" w14:textId="77777777" w:rsidR="008147B5" w:rsidRPr="001F2DC0" w:rsidRDefault="008147B5" w:rsidP="001F2DC0">
      <w:pPr>
        <w:rPr>
          <w:sz w:val="22"/>
          <w:szCs w:val="22"/>
        </w:rPr>
      </w:pPr>
    </w:p>
    <w:p w14:paraId="4E8D6EF1" w14:textId="62B9F947" w:rsidR="00B61257" w:rsidRPr="00E63F70" w:rsidRDefault="003C15C8" w:rsidP="006662E3">
      <w:pPr>
        <w:jc w:val="center"/>
        <w:rPr>
          <w:rFonts w:ascii="Arial" w:hAnsi="Arial" w:cs="Arial"/>
          <w:color w:val="0432FF"/>
          <w:sz w:val="22"/>
          <w:szCs w:val="22"/>
          <w:u w:val="single"/>
        </w:rPr>
      </w:pPr>
      <w:r w:rsidRPr="00E63F70">
        <w:rPr>
          <w:rFonts w:ascii="Arial" w:hAnsi="Arial" w:cs="Arial"/>
          <w:color w:val="0432FF"/>
          <w:sz w:val="22"/>
          <w:szCs w:val="22"/>
          <w:u w:val="single"/>
        </w:rPr>
        <w:t>Illustrated Table</w:t>
      </w:r>
    </w:p>
    <w:p w14:paraId="5100FC12" w14:textId="2DD31E60" w:rsidR="008147B5" w:rsidRDefault="008147B5"/>
    <w:p w14:paraId="17410891" w14:textId="0BBEF37F" w:rsidR="008147B5" w:rsidRDefault="003C15C8">
      <w:r w:rsidRPr="000631FF">
        <w:fldChar w:fldCharType="begin"/>
      </w:r>
      <w:r w:rsidRPr="000631FF">
        <w:instrText xml:space="preserve"> INCLUDEPICTURE "/var/folders/1b/qwgsxkmj5g3_phv8tfv67my80000gn/T/com.microsoft.Word/WebArchiveCopyPasteTempFiles/page3image11039648" \* MERGEFORMATINET </w:instrText>
      </w:r>
      <w:r w:rsidRPr="000631FF">
        <w:fldChar w:fldCharType="separate"/>
      </w:r>
      <w:r w:rsidRPr="000631FF">
        <w:rPr>
          <w:noProof/>
        </w:rPr>
        <w:drawing>
          <wp:inline distT="0" distB="0" distL="0" distR="0" wp14:anchorId="79A550FF" wp14:editId="5621500E">
            <wp:extent cx="5731510" cy="4298950"/>
            <wp:effectExtent l="0" t="0" r="0" b="6350"/>
            <wp:docPr id="2" name="Picture 2" descr="page3image1103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1039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FF">
        <w:fldChar w:fldCharType="end"/>
      </w:r>
    </w:p>
    <w:p w14:paraId="2A39F8C9" w14:textId="14BCB0BA" w:rsidR="00465B22" w:rsidRPr="00D260A1" w:rsidRDefault="00465B22" w:rsidP="00465B22">
      <w:pPr>
        <w:jc w:val="center"/>
        <w:rPr>
          <w:rFonts w:ascii="Arial" w:hAnsi="Arial" w:cs="Arial"/>
          <w:color w:val="0432FF"/>
          <w:sz w:val="22"/>
          <w:szCs w:val="22"/>
          <w:u w:val="single"/>
        </w:rPr>
      </w:pPr>
      <w:proofErr w:type="spellStart"/>
      <w:r w:rsidRPr="00D260A1">
        <w:rPr>
          <w:rFonts w:ascii="Arial" w:hAnsi="Arial" w:cs="Arial"/>
          <w:color w:val="0432FF"/>
          <w:sz w:val="22"/>
          <w:szCs w:val="22"/>
          <w:u w:val="single"/>
        </w:rPr>
        <w:lastRenderedPageBreak/>
        <w:t>Derm</w:t>
      </w:r>
      <w:r w:rsidR="00F97079" w:rsidRPr="00D260A1">
        <w:rPr>
          <w:rFonts w:ascii="Arial" w:hAnsi="Arial" w:cs="Arial"/>
          <w:color w:val="0432FF"/>
          <w:sz w:val="22"/>
          <w:szCs w:val="22"/>
          <w:u w:val="single"/>
        </w:rPr>
        <w:t>N</w:t>
      </w:r>
      <w:r w:rsidRPr="00D260A1">
        <w:rPr>
          <w:rFonts w:ascii="Arial" w:hAnsi="Arial" w:cs="Arial"/>
          <w:color w:val="0432FF"/>
          <w:sz w:val="22"/>
          <w:szCs w:val="22"/>
          <w:u w:val="single"/>
        </w:rPr>
        <w:t>et</w:t>
      </w:r>
      <w:proofErr w:type="spellEnd"/>
      <w:r w:rsidRPr="00D260A1">
        <w:rPr>
          <w:rFonts w:ascii="Arial" w:hAnsi="Arial" w:cs="Arial"/>
          <w:color w:val="0432FF"/>
          <w:sz w:val="22"/>
          <w:szCs w:val="22"/>
          <w:u w:val="single"/>
        </w:rPr>
        <w:t xml:space="preserve"> NZ</w:t>
      </w:r>
    </w:p>
    <w:p w14:paraId="054C50FE" w14:textId="77777777" w:rsidR="00EA1E9C" w:rsidRPr="00EA1E9C" w:rsidRDefault="00EA1E9C" w:rsidP="00BC706F">
      <w:pPr>
        <w:spacing w:before="100" w:beforeAutospacing="1" w:after="100" w:afterAutospacing="1"/>
        <w:jc w:val="center"/>
        <w:textAlignment w:val="baseline"/>
        <w:outlineLvl w:val="1"/>
        <w:rPr>
          <w:rFonts w:ascii="Arial" w:hAnsi="Arial" w:cs="Arial"/>
          <w:b/>
          <w:bCs/>
          <w:color w:val="FF0000"/>
          <w:sz w:val="28"/>
          <w:szCs w:val="28"/>
        </w:rPr>
      </w:pPr>
      <w:r w:rsidRPr="00EA1E9C">
        <w:rPr>
          <w:rFonts w:ascii="Arial" w:hAnsi="Arial" w:cs="Arial"/>
          <w:b/>
          <w:bCs/>
          <w:color w:val="FF0000"/>
          <w:sz w:val="28"/>
          <w:szCs w:val="28"/>
        </w:rPr>
        <w:t>Type I hypersensitivity reaction</w:t>
      </w:r>
    </w:p>
    <w:p w14:paraId="5BCBD180" w14:textId="77777777" w:rsidR="00EA1E9C" w:rsidRPr="00EA1E9C" w:rsidRDefault="00EA1E9C" w:rsidP="00EA1E9C">
      <w:p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r w:rsidRPr="00EA1E9C">
        <w:rPr>
          <w:rFonts w:ascii="Helvetica" w:hAnsi="Helvetica"/>
          <w:color w:val="333333"/>
          <w:sz w:val="21"/>
          <w:szCs w:val="21"/>
        </w:rPr>
        <w:t>Type I hypersensitivity reaction is the most widely known type of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allergic reaction</w:t>
      </w:r>
      <w:r w:rsidRPr="00EA1E9C">
        <w:rPr>
          <w:rFonts w:ascii="Helvetica" w:hAnsi="Helvetica"/>
          <w:color w:val="333333"/>
          <w:sz w:val="21"/>
          <w:szCs w:val="21"/>
        </w:rPr>
        <w:t> and includes </w:t>
      </w:r>
      <w:hyperlink r:id="rId7" w:history="1">
        <w:r w:rsidRPr="00EA1E9C">
          <w:rPr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anaphylaxis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; this is where the body reacts to a stimulus, or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allergen</w:t>
      </w:r>
      <w:r w:rsidRPr="00EA1E9C">
        <w:rPr>
          <w:rFonts w:ascii="Helvetica" w:hAnsi="Helvetica"/>
          <w:color w:val="333333"/>
          <w:sz w:val="21"/>
          <w:szCs w:val="21"/>
        </w:rPr>
        <w:t>, leading to swelling of the airways, and cardiovascular and other organ system effects. True anaphylaxis is uncommon.</w:t>
      </w:r>
    </w:p>
    <w:p w14:paraId="3531024D" w14:textId="77777777" w:rsidR="00EA1E9C" w:rsidRPr="00EA1E9C" w:rsidRDefault="00EA1E9C" w:rsidP="00EA1E9C">
      <w:p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r w:rsidRPr="00EA1E9C">
        <w:rPr>
          <w:rFonts w:ascii="Helvetica" w:hAnsi="Helvetica"/>
          <w:color w:val="333333"/>
          <w:sz w:val="21"/>
          <w:szCs w:val="21"/>
        </w:rPr>
        <w:t>Anaphylaxis occurs when a specific type of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antibody</w:t>
      </w:r>
      <w:r w:rsidRPr="00EA1E9C">
        <w:rPr>
          <w:rFonts w:ascii="Helvetica" w:hAnsi="Helvetica"/>
          <w:color w:val="333333"/>
          <w:sz w:val="21"/>
          <w:szCs w:val="21"/>
        </w:rPr>
        <w:t>,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immunoglobulin</w:t>
      </w:r>
      <w:r w:rsidRPr="00EA1E9C">
        <w:rPr>
          <w:rFonts w:ascii="Helvetica" w:hAnsi="Helvetica"/>
          <w:color w:val="333333"/>
          <w:sz w:val="21"/>
          <w:szCs w:val="21"/>
        </w:rPr>
        <w:t> E (</w:t>
      </w:r>
      <w:proofErr w:type="spellStart"/>
      <w:r w:rsidRPr="00EA1E9C">
        <w:rPr>
          <w:rFonts w:ascii="Helvetica" w:hAnsi="Helvetica"/>
          <w:color w:val="333333"/>
          <w:sz w:val="21"/>
          <w:szCs w:val="21"/>
        </w:rPr>
        <w:t>IgE</w:t>
      </w:r>
      <w:proofErr w:type="spellEnd"/>
      <w:r w:rsidRPr="00EA1E9C">
        <w:rPr>
          <w:rFonts w:ascii="Helvetica" w:hAnsi="Helvetica"/>
          <w:color w:val="333333"/>
          <w:sz w:val="21"/>
          <w:szCs w:val="21"/>
        </w:rPr>
        <w:t xml:space="preserve">), recognises a foreign antigen and attaches itself to it. By attaching to the antigen, the </w:t>
      </w:r>
      <w:proofErr w:type="spellStart"/>
      <w:r w:rsidRPr="00EA1E9C">
        <w:rPr>
          <w:rFonts w:ascii="Helvetica" w:hAnsi="Helvetica"/>
          <w:color w:val="333333"/>
          <w:sz w:val="21"/>
          <w:szCs w:val="21"/>
        </w:rPr>
        <w:t>IgE</w:t>
      </w:r>
      <w:proofErr w:type="spellEnd"/>
      <w:r w:rsidRPr="00EA1E9C">
        <w:rPr>
          <w:rFonts w:ascii="Helvetica" w:hAnsi="Helvetica"/>
          <w:color w:val="333333"/>
          <w:sz w:val="21"/>
          <w:szCs w:val="21"/>
        </w:rPr>
        <w:t xml:space="preserve"> activates a chain of reactions that result in the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widespread</w:t>
      </w:r>
      <w:r w:rsidRPr="00EA1E9C">
        <w:rPr>
          <w:rFonts w:ascii="Helvetica" w:hAnsi="Helvetica"/>
          <w:color w:val="333333"/>
          <w:sz w:val="21"/>
          <w:szCs w:val="21"/>
        </w:rPr>
        <w:t> release of chemicals, including </w:t>
      </w:r>
      <w:r w:rsidRPr="00EA1E9C"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histamine</w:t>
      </w:r>
      <w:r w:rsidRPr="00EA1E9C">
        <w:rPr>
          <w:rFonts w:ascii="Helvetica" w:hAnsi="Helvetica"/>
          <w:color w:val="333333"/>
          <w:sz w:val="21"/>
          <w:szCs w:val="21"/>
        </w:rPr>
        <w:t>.</w:t>
      </w:r>
    </w:p>
    <w:p w14:paraId="343225E8" w14:textId="77777777" w:rsidR="00EA1E9C" w:rsidRPr="00EA1E9C" w:rsidRDefault="00EA1E9C" w:rsidP="00EA1E9C">
      <w:pPr>
        <w:spacing w:before="100" w:beforeAutospacing="1" w:after="100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r w:rsidRPr="00EA1E9C">
        <w:rPr>
          <w:rFonts w:ascii="Helvetica" w:hAnsi="Helvetica"/>
          <w:color w:val="333333"/>
          <w:sz w:val="21"/>
          <w:szCs w:val="21"/>
        </w:rPr>
        <w:t>Type I hypersensitivity reactions include:</w:t>
      </w:r>
    </w:p>
    <w:p w14:paraId="02E4F845" w14:textId="77777777" w:rsidR="00EA1E9C" w:rsidRPr="00EA1E9C" w:rsidRDefault="00EA1E9C" w:rsidP="00EA1E9C">
      <w:pPr>
        <w:numPr>
          <w:ilvl w:val="0"/>
          <w:numId w:val="1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8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Food </w:t>
        </w:r>
        <w:r w:rsidRPr="00EA1E9C">
          <w:rPr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allergies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, such as </w:t>
      </w:r>
      <w:hyperlink r:id="rId9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peanuts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 and shellfish</w:t>
      </w:r>
    </w:p>
    <w:p w14:paraId="25153161" w14:textId="77777777" w:rsidR="00EA1E9C" w:rsidRPr="00EA1E9C" w:rsidRDefault="00EA1E9C" w:rsidP="00EA1E9C">
      <w:pPr>
        <w:numPr>
          <w:ilvl w:val="0"/>
          <w:numId w:val="1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0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Oral allergy syndrome</w:t>
        </w:r>
      </w:hyperlink>
    </w:p>
    <w:p w14:paraId="39142691" w14:textId="77777777" w:rsidR="00EA1E9C" w:rsidRPr="00EA1E9C" w:rsidRDefault="00EA1E9C" w:rsidP="00EA1E9C">
      <w:pPr>
        <w:numPr>
          <w:ilvl w:val="0"/>
          <w:numId w:val="1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1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Bee sting 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reactions</w:t>
      </w:r>
    </w:p>
    <w:p w14:paraId="5518485D" w14:textId="77777777" w:rsidR="00EA1E9C" w:rsidRPr="00EA1E9C" w:rsidRDefault="00EA1E9C" w:rsidP="00EA1E9C">
      <w:pPr>
        <w:numPr>
          <w:ilvl w:val="0"/>
          <w:numId w:val="1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2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Penicillin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 allergy</w:t>
      </w:r>
    </w:p>
    <w:p w14:paraId="6532FEAC" w14:textId="33F27F11" w:rsidR="00EA1E9C" w:rsidRPr="00EA1E9C" w:rsidRDefault="00EA1E9C" w:rsidP="00EA1E9C">
      <w:pPr>
        <w:numPr>
          <w:ilvl w:val="0"/>
          <w:numId w:val="1"/>
        </w:numPr>
        <w:spacing w:beforeAutospacing="1" w:afterAutospacing="1"/>
        <w:textAlignment w:val="baseline"/>
        <w:rPr>
          <w:rFonts w:ascii="Helvetica" w:hAnsi="Helvetica"/>
          <w:color w:val="333333"/>
          <w:sz w:val="28"/>
          <w:szCs w:val="28"/>
        </w:rPr>
      </w:pPr>
      <w:hyperlink r:id="rId13" w:history="1">
        <w:r w:rsidRPr="00EA1E9C">
          <w:rPr>
            <w:rFonts w:ascii="Helvetica" w:hAnsi="Helvetica"/>
            <w:color w:val="8FAABF"/>
            <w:sz w:val="21"/>
            <w:szCs w:val="21"/>
            <w:u w:val="single"/>
            <w:bdr w:val="none" w:sz="0" w:space="0" w:color="auto" w:frame="1"/>
          </w:rPr>
          <w:t>Latex allergy</w:t>
        </w:r>
      </w:hyperlink>
      <w:r w:rsidRPr="00EA1E9C">
        <w:rPr>
          <w:rFonts w:ascii="Helvetica" w:hAnsi="Helvetica"/>
          <w:color w:val="333333"/>
          <w:sz w:val="21"/>
          <w:szCs w:val="21"/>
        </w:rPr>
        <w:t>.</w:t>
      </w:r>
    </w:p>
    <w:p w14:paraId="790113E7" w14:textId="77777777" w:rsidR="00D7075C" w:rsidRPr="00D260A1" w:rsidRDefault="00D7075C" w:rsidP="00BC706F">
      <w:pPr>
        <w:pStyle w:val="Heading2"/>
        <w:jc w:val="center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D260A1">
        <w:rPr>
          <w:rFonts w:ascii="Arial" w:hAnsi="Arial" w:cs="Arial"/>
          <w:color w:val="FF0000"/>
          <w:sz w:val="28"/>
          <w:szCs w:val="28"/>
        </w:rPr>
        <w:t>Type II hypersensitivity reaction</w:t>
      </w:r>
    </w:p>
    <w:p w14:paraId="39658353" w14:textId="77777777" w:rsidR="00D7075C" w:rsidRDefault="00D7075C" w:rsidP="00D7075C">
      <w:pPr>
        <w:pStyle w:val="NormalWeb"/>
        <w:spacing w:before="0" w:after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Type II hypersensitivity reactions, or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autoimmune</w:t>
      </w:r>
      <w:r>
        <w:rPr>
          <w:rFonts w:ascii="Helvetica" w:hAnsi="Helvetica"/>
          <w:color w:val="333333"/>
          <w:sz w:val="21"/>
          <w:szCs w:val="21"/>
        </w:rPr>
        <w:t> reactions, are due to the abnormal binding of antibodies to normal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host</w:t>
      </w:r>
      <w:r>
        <w:rPr>
          <w:rFonts w:ascii="Helvetica" w:hAnsi="Helvetica"/>
          <w:color w:val="333333"/>
          <w:sz w:val="21"/>
          <w:szCs w:val="21"/>
        </w:rPr>
        <w:t> targets. </w:t>
      </w:r>
      <w:hyperlink r:id="rId14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Autoimmune diseases</w:t>
        </w:r>
      </w:hyperlink>
      <w:r>
        <w:rPr>
          <w:rFonts w:ascii="Helvetica" w:hAnsi="Helvetica"/>
          <w:color w:val="333333"/>
          <w:sz w:val="21"/>
          <w:szCs w:val="21"/>
        </w:rPr>
        <w:t> involve immunoglobulin G (IgG) and M (IgM) antibodies that activate the </w:t>
      </w:r>
      <w:hyperlink r:id="rId15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complement</w:t>
        </w:r>
      </w:hyperlink>
      <w:r>
        <w:rPr>
          <w:rFonts w:ascii="Helvetica" w:hAnsi="Helvetica"/>
          <w:color w:val="333333"/>
          <w:sz w:val="21"/>
          <w:szCs w:val="21"/>
        </w:rPr>
        <w:t> cascade. This causes inflammation and damage to tissues.</w:t>
      </w:r>
    </w:p>
    <w:p w14:paraId="705BE7B5" w14:textId="77777777" w:rsidR="00D7075C" w:rsidRDefault="00D7075C" w:rsidP="00D7075C">
      <w:pPr>
        <w:pStyle w:val="NormalWeb"/>
        <w:spacing w:before="0" w:after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Cutaneous</w:t>
      </w:r>
      <w:r>
        <w:rPr>
          <w:rFonts w:ascii="Helvetica" w:hAnsi="Helvetica"/>
          <w:color w:val="333333"/>
          <w:sz w:val="21"/>
          <w:szCs w:val="21"/>
        </w:rPr>
        <w:t> examples of type II hypersensitivity reactions include:</w:t>
      </w:r>
    </w:p>
    <w:p w14:paraId="10D4F23C" w14:textId="77777777" w:rsidR="00D7075C" w:rsidRDefault="00D7075C" w:rsidP="00D7075C">
      <w:pPr>
        <w:numPr>
          <w:ilvl w:val="0"/>
          <w:numId w:val="4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6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Bullous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pemphigoid</w:t>
        </w:r>
      </w:hyperlink>
    </w:p>
    <w:p w14:paraId="73AD7D1A" w14:textId="6A2B8608" w:rsidR="00D7075C" w:rsidRPr="00D7075C" w:rsidRDefault="00D7075C" w:rsidP="00EE2AE6">
      <w:pPr>
        <w:numPr>
          <w:ilvl w:val="0"/>
          <w:numId w:val="4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7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Pemphigus vulgaris.</w:t>
        </w:r>
      </w:hyperlink>
    </w:p>
    <w:p w14:paraId="59E33291" w14:textId="48FED7E6" w:rsidR="00EE2AE6" w:rsidRPr="00D260A1" w:rsidRDefault="00EE2AE6" w:rsidP="00BC706F">
      <w:pPr>
        <w:pStyle w:val="Heading2"/>
        <w:jc w:val="center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D260A1">
        <w:rPr>
          <w:rFonts w:ascii="Arial" w:hAnsi="Arial" w:cs="Arial"/>
          <w:color w:val="FF0000"/>
          <w:sz w:val="28"/>
          <w:szCs w:val="28"/>
        </w:rPr>
        <w:t>Type III hypersensitivity reaction</w:t>
      </w:r>
    </w:p>
    <w:p w14:paraId="7C17D4EB" w14:textId="77777777" w:rsidR="00EE2AE6" w:rsidRDefault="00EE2AE6" w:rsidP="00EE2AE6">
      <w:pPr>
        <w:pStyle w:val="NormalWeb"/>
        <w:spacing w:before="0" w:after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Type III hypersensitivity reaction involves IgG antibodies bound to foreign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antigens</w:t>
      </w:r>
      <w:r>
        <w:rPr>
          <w:rFonts w:ascii="Helvetica" w:hAnsi="Helvetica"/>
          <w:color w:val="333333"/>
          <w:sz w:val="21"/>
          <w:szCs w:val="21"/>
        </w:rPr>
        <w:t> in the blood. These antibody–antigen complexes can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precipitate</w:t>
      </w:r>
      <w:r>
        <w:rPr>
          <w:rFonts w:ascii="Helvetica" w:hAnsi="Helvetica"/>
          <w:color w:val="333333"/>
          <w:sz w:val="21"/>
          <w:szCs w:val="21"/>
        </w:rPr>
        <w:t> and get stuck in certain locations, such as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blood vessels</w:t>
      </w:r>
      <w:r>
        <w:rPr>
          <w:rFonts w:ascii="Helvetica" w:hAnsi="Helvetica"/>
          <w:color w:val="333333"/>
          <w:sz w:val="21"/>
          <w:szCs w:val="21"/>
        </w:rPr>
        <w:t> in the skin, kidneys and joints, where they activate the complement cascade to cause local damage.</w:t>
      </w:r>
    </w:p>
    <w:p w14:paraId="39502FF6" w14:textId="77777777" w:rsidR="00EE2AE6" w:rsidRDefault="00EE2AE6" w:rsidP="00EE2AE6">
      <w:pPr>
        <w:pStyle w:val="NormalWeb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Common cutaneous examples of type III hypersensitivity reactions include:</w:t>
      </w:r>
    </w:p>
    <w:p w14:paraId="544CBC1E" w14:textId="77777777" w:rsidR="00EE2AE6" w:rsidRDefault="00EE2AE6" w:rsidP="00EE2AE6">
      <w:pPr>
        <w:numPr>
          <w:ilvl w:val="0"/>
          <w:numId w:val="3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8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Henoch–</w:t>
        </w:r>
        <w:proofErr w:type="spellStart"/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Schönlein</w:t>
        </w:r>
        <w:proofErr w:type="spellEnd"/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</w:t>
        </w:r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purpura</w:t>
        </w:r>
      </w:hyperlink>
    </w:p>
    <w:p w14:paraId="1ED9BD3E" w14:textId="77777777" w:rsidR="00EE2AE6" w:rsidRDefault="00EE2AE6" w:rsidP="00EE2AE6">
      <w:pPr>
        <w:numPr>
          <w:ilvl w:val="0"/>
          <w:numId w:val="3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19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Small-vessel </w:t>
        </w:r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vasculitis</w:t>
        </w:r>
      </w:hyperlink>
    </w:p>
    <w:p w14:paraId="223DAE0B" w14:textId="77777777" w:rsidR="00EE2AE6" w:rsidRDefault="00EE2AE6" w:rsidP="00EE2AE6">
      <w:pPr>
        <w:numPr>
          <w:ilvl w:val="0"/>
          <w:numId w:val="3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20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Systemic lupus erythematosus</w:t>
        </w:r>
      </w:hyperlink>
    </w:p>
    <w:p w14:paraId="334AB084" w14:textId="77777777" w:rsidR="00EE2AE6" w:rsidRDefault="00EE2AE6" w:rsidP="00EE2AE6">
      <w:pPr>
        <w:numPr>
          <w:ilvl w:val="0"/>
          <w:numId w:val="3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21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Rheumatoid </w:t>
        </w:r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arthritis</w:t>
        </w:r>
      </w:hyperlink>
    </w:p>
    <w:p w14:paraId="53628D98" w14:textId="77777777" w:rsidR="00EE2AE6" w:rsidRDefault="00EE2AE6" w:rsidP="00EE2AE6">
      <w:pPr>
        <w:numPr>
          <w:ilvl w:val="0"/>
          <w:numId w:val="3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22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Serum sickness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14:paraId="06DEF1AA" w14:textId="77777777" w:rsidR="00EE2AE6" w:rsidRDefault="00EE2AE6" w:rsidP="00EE2AE6">
      <w:pPr>
        <w:pStyle w:val="NormalWeb"/>
        <w:spacing w:before="0" w:after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Most commonly, immune-complex reactions cause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palpable</w:t>
      </w:r>
      <w:r>
        <w:rPr>
          <w:rFonts w:ascii="Helvetica" w:hAnsi="Helvetica"/>
          <w:color w:val="333333"/>
          <w:sz w:val="21"/>
          <w:szCs w:val="21"/>
        </w:rPr>
        <w:t> </w:t>
      </w:r>
      <w:hyperlink r:id="rId23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purpura</w:t>
        </w:r>
      </w:hyperlink>
      <w:r>
        <w:rPr>
          <w:rFonts w:ascii="Helvetica" w:hAnsi="Helvetica"/>
          <w:color w:val="333333"/>
          <w:sz w:val="21"/>
          <w:szCs w:val="21"/>
        </w:rPr>
        <w:t>, the hallmark of </w:t>
      </w:r>
      <w:hyperlink r:id="rId24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small-vessel vasculitis</w:t>
        </w:r>
      </w:hyperlink>
      <w:r>
        <w:rPr>
          <w:rFonts w:ascii="Helvetica" w:hAnsi="Helvetica"/>
          <w:color w:val="333333"/>
          <w:sz w:val="21"/>
          <w:szCs w:val="21"/>
        </w:rPr>
        <w:t>. These are visible, non-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blanching</w:t>
      </w:r>
      <w:r>
        <w:rPr>
          <w:rFonts w:ascii="Helvetica" w:hAnsi="Helvetica"/>
          <w:color w:val="333333"/>
          <w:sz w:val="21"/>
          <w:szCs w:val="21"/>
        </w:rPr>
        <w:t> haemorrhages that are raised and palpable on examination.</w:t>
      </w:r>
    </w:p>
    <w:p w14:paraId="6E328455" w14:textId="77777777" w:rsidR="00D41EA2" w:rsidRPr="00D260A1" w:rsidRDefault="00D41EA2" w:rsidP="00BC706F">
      <w:pPr>
        <w:pStyle w:val="Heading2"/>
        <w:jc w:val="center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D260A1">
        <w:rPr>
          <w:rFonts w:ascii="Arial" w:hAnsi="Arial" w:cs="Arial"/>
          <w:color w:val="FF0000"/>
          <w:sz w:val="28"/>
          <w:szCs w:val="28"/>
        </w:rPr>
        <w:lastRenderedPageBreak/>
        <w:t>Type IV hypersensitivity reaction</w:t>
      </w:r>
    </w:p>
    <w:p w14:paraId="230BA41F" w14:textId="77777777" w:rsidR="00D41EA2" w:rsidRDefault="00D41EA2" w:rsidP="00D41EA2">
      <w:pPr>
        <w:pStyle w:val="NormalWeb"/>
        <w:spacing w:before="0" w:after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Type IV hypersensitivity or delayed hypersensitivity reaction occurs 48–72 hours after exposure to the allergen. This reaction does not involve antibodies. Instead,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eosinophils</w:t>
      </w:r>
      <w:r>
        <w:rPr>
          <w:rFonts w:ascii="Helvetica" w:hAnsi="Helvetica"/>
          <w:color w:val="333333"/>
          <w:sz w:val="21"/>
          <w:szCs w:val="21"/>
        </w:rPr>
        <w:t>,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monocytes</w:t>
      </w:r>
      <w:r>
        <w:rPr>
          <w:rFonts w:ascii="Helvetica" w:hAnsi="Helvetica"/>
          <w:color w:val="333333"/>
          <w:sz w:val="21"/>
          <w:szCs w:val="21"/>
        </w:rPr>
        <w:t>, or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lymphocytes</w:t>
      </w:r>
      <w:r>
        <w:rPr>
          <w:rFonts w:ascii="Helvetica" w:hAnsi="Helvetica"/>
          <w:color w:val="333333"/>
          <w:sz w:val="21"/>
          <w:szCs w:val="21"/>
        </w:rPr>
        <w:t> called T cells are activated by the antigen. The helper CD4+ T cells initially recognise the antigen, releasing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cytokines</w:t>
      </w:r>
      <w:r>
        <w:rPr>
          <w:rFonts w:ascii="Helvetica" w:hAnsi="Helvetica"/>
          <w:color w:val="333333"/>
          <w:sz w:val="21"/>
          <w:szCs w:val="21"/>
        </w:rPr>
        <w:t> that activate the immune system with killer CD8+ T cells to destroy the target cells on contact, and </w:t>
      </w:r>
      <w:r>
        <w:rPr>
          <w:rStyle w:val="term"/>
          <w:rFonts w:ascii="Helvetica" w:hAnsi="Helvetica"/>
          <w:color w:val="333333"/>
          <w:sz w:val="21"/>
          <w:szCs w:val="21"/>
          <w:bdr w:val="none" w:sz="0" w:space="0" w:color="auto" w:frame="1"/>
        </w:rPr>
        <w:t>macrophages</w:t>
      </w:r>
      <w:r>
        <w:rPr>
          <w:rFonts w:ascii="Helvetica" w:hAnsi="Helvetica"/>
          <w:color w:val="333333"/>
          <w:sz w:val="21"/>
          <w:szCs w:val="21"/>
        </w:rPr>
        <w:t> to wall off the antigen and prevent further damage.</w:t>
      </w:r>
    </w:p>
    <w:p w14:paraId="10A3FAD4" w14:textId="77777777" w:rsidR="00D41EA2" w:rsidRDefault="00D41EA2" w:rsidP="00D41EA2">
      <w:pPr>
        <w:pStyle w:val="NormalWeb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Common examples of cutaneous type IV hypersensitivity reactions include:</w:t>
      </w:r>
    </w:p>
    <w:p w14:paraId="7DDA4804" w14:textId="77777777" w:rsidR="00D41EA2" w:rsidRDefault="00D41EA2" w:rsidP="00D41EA2">
      <w:pPr>
        <w:numPr>
          <w:ilvl w:val="0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25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Allergic contact dermatitis</w:t>
        </w:r>
      </w:hyperlink>
      <w:r>
        <w:rPr>
          <w:rFonts w:ascii="Helvetica" w:hAnsi="Helvetica"/>
          <w:color w:val="333333"/>
          <w:sz w:val="21"/>
          <w:szCs w:val="21"/>
        </w:rPr>
        <w:t> — commonly to </w:t>
      </w:r>
      <w:hyperlink r:id="rId26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hair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dye</w:t>
        </w:r>
      </w:hyperlink>
      <w:r>
        <w:rPr>
          <w:rFonts w:ascii="Helvetica" w:hAnsi="Helvetica"/>
          <w:color w:val="333333"/>
          <w:sz w:val="21"/>
          <w:szCs w:val="21"/>
        </w:rPr>
        <w:t>, </w:t>
      </w:r>
      <w:hyperlink r:id="rId27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nickel</w:t>
        </w:r>
      </w:hyperlink>
      <w:r>
        <w:rPr>
          <w:rFonts w:ascii="Helvetica" w:hAnsi="Helvetica"/>
          <w:color w:val="333333"/>
          <w:sz w:val="21"/>
          <w:szCs w:val="21"/>
        </w:rPr>
        <w:t> in </w:t>
      </w:r>
      <w:hyperlink r:id="rId28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jewellery</w:t>
        </w:r>
      </w:hyperlink>
      <w:r>
        <w:rPr>
          <w:rFonts w:ascii="Helvetica" w:hAnsi="Helvetica"/>
          <w:color w:val="333333"/>
          <w:sz w:val="21"/>
          <w:szCs w:val="21"/>
        </w:rPr>
        <w:t>, </w:t>
      </w:r>
      <w:r>
        <w:rPr>
          <w:rStyle w:val="Emphasis"/>
          <w:rFonts w:ascii="inherit" w:hAnsi="inherit"/>
          <w:color w:val="333333"/>
          <w:sz w:val="21"/>
          <w:szCs w:val="21"/>
          <w:bdr w:val="none" w:sz="0" w:space="0" w:color="auto" w:frame="1"/>
        </w:rPr>
        <w:t>Toxicodendron </w:t>
      </w:r>
      <w:r>
        <w:rPr>
          <w:rFonts w:ascii="Helvetica" w:hAnsi="Helvetica"/>
          <w:color w:val="333333"/>
          <w:sz w:val="21"/>
          <w:szCs w:val="21"/>
        </w:rPr>
        <w:t>spp</w:t>
      </w:r>
      <w:r>
        <w:rPr>
          <w:rFonts w:ascii="Helvetica" w:hAnsi="Helvetica"/>
          <w:color w:val="333333"/>
          <w:sz w:val="21"/>
          <w:szCs w:val="21"/>
          <w:u w:val="single"/>
          <w:bdr w:val="none" w:sz="0" w:space="0" w:color="auto" w:frame="1"/>
        </w:rPr>
        <w:t>.</w:t>
      </w:r>
      <w:r>
        <w:rPr>
          <w:rFonts w:ascii="Helvetica" w:hAnsi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/>
          <w:color w:val="333333"/>
          <w:sz w:val="21"/>
          <w:szCs w:val="21"/>
        </w:rPr>
        <w:t>eg</w:t>
      </w:r>
      <w:proofErr w:type="spellEnd"/>
      <w:r>
        <w:rPr>
          <w:rFonts w:ascii="Helvetica" w:hAnsi="Helvetica"/>
          <w:color w:val="333333"/>
          <w:sz w:val="21"/>
          <w:szCs w:val="21"/>
        </w:rPr>
        <w:t>, poison ivy, </w:t>
      </w:r>
      <w:hyperlink r:id="rId29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Rhus</w:t>
        </w:r>
      </w:hyperlink>
      <w:r>
        <w:rPr>
          <w:rFonts w:ascii="Helvetica" w:hAnsi="Helvetica"/>
          <w:color w:val="333333"/>
          <w:sz w:val="21"/>
          <w:szCs w:val="21"/>
        </w:rPr>
        <w:t>)</w:t>
      </w:r>
    </w:p>
    <w:p w14:paraId="3A09B9B7" w14:textId="77777777" w:rsidR="00D41EA2" w:rsidRDefault="00D41EA2" w:rsidP="00D41EA2">
      <w:pPr>
        <w:numPr>
          <w:ilvl w:val="0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The Mantoux test (used to detect active </w:t>
      </w:r>
      <w:hyperlink r:id="rId30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tuberculosis</w:t>
        </w:r>
      </w:hyperlink>
      <w:r>
        <w:rPr>
          <w:rFonts w:ascii="Helvetica" w:hAnsi="Helvetica"/>
          <w:color w:val="333333"/>
          <w:sz w:val="21"/>
          <w:szCs w:val="21"/>
        </w:rPr>
        <w:t>)</w:t>
      </w:r>
    </w:p>
    <w:p w14:paraId="2226697D" w14:textId="77777777" w:rsidR="00D41EA2" w:rsidRDefault="00D41EA2" w:rsidP="00D41EA2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Delayed drug reactions, including:</w:t>
      </w:r>
    </w:p>
    <w:p w14:paraId="36A9A93E" w14:textId="77777777" w:rsidR="00D41EA2" w:rsidRDefault="00D41EA2" w:rsidP="00D41EA2">
      <w:pPr>
        <w:numPr>
          <w:ilvl w:val="1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31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Morbilliform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drug reactions</w:t>
        </w:r>
      </w:hyperlink>
    </w:p>
    <w:p w14:paraId="25CE7848" w14:textId="77777777" w:rsidR="00D41EA2" w:rsidRDefault="00D41EA2" w:rsidP="00D41EA2">
      <w:pPr>
        <w:numPr>
          <w:ilvl w:val="1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32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Drug hypersensitivity syndrome</w:t>
        </w:r>
      </w:hyperlink>
      <w:r>
        <w:rPr>
          <w:rFonts w:ascii="Helvetica" w:hAnsi="Helvetica"/>
          <w:color w:val="333333"/>
          <w:sz w:val="21"/>
          <w:szCs w:val="21"/>
        </w:rPr>
        <w:t> (formerly known as drug reaction with eosinophilia and systemic symptoms [DRESS])</w:t>
      </w:r>
    </w:p>
    <w:p w14:paraId="7CE923F1" w14:textId="77777777" w:rsidR="00D41EA2" w:rsidRDefault="00D41EA2" w:rsidP="00D41EA2">
      <w:pPr>
        <w:numPr>
          <w:ilvl w:val="1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33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Erythema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multiforme</w:t>
        </w:r>
      </w:hyperlink>
    </w:p>
    <w:p w14:paraId="1714C0D3" w14:textId="77777777" w:rsidR="00D41EA2" w:rsidRDefault="00D41EA2" w:rsidP="00D41EA2">
      <w:pPr>
        <w:numPr>
          <w:ilvl w:val="1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34" w:history="1"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Lichenoid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drug </w:t>
        </w:r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eruptions</w:t>
        </w:r>
      </w:hyperlink>
    </w:p>
    <w:p w14:paraId="12362444" w14:textId="77777777" w:rsidR="00D41EA2" w:rsidRDefault="00D41EA2" w:rsidP="00D41EA2">
      <w:pPr>
        <w:numPr>
          <w:ilvl w:val="1"/>
          <w:numId w:val="5"/>
        </w:numPr>
        <w:spacing w:beforeAutospacing="1" w:afterAutospacing="1"/>
        <w:textAlignment w:val="baseline"/>
        <w:rPr>
          <w:rFonts w:ascii="Helvetica" w:hAnsi="Helvetica"/>
          <w:color w:val="333333"/>
          <w:sz w:val="21"/>
          <w:szCs w:val="21"/>
        </w:rPr>
      </w:pPr>
      <w:hyperlink r:id="rId35" w:history="1"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Steven–Johnson syndrome (SJS) / </w:t>
        </w:r>
        <w:r>
          <w:rPr>
            <w:rStyle w:val="term"/>
            <w:rFonts w:ascii="Helvetica" w:hAnsi="Helvetica"/>
            <w:color w:val="8FAABF"/>
            <w:sz w:val="21"/>
            <w:szCs w:val="21"/>
            <w:bdr w:val="none" w:sz="0" w:space="0" w:color="auto" w:frame="1"/>
          </w:rPr>
          <w:t>toxic</w:t>
        </w:r>
        <w:r>
          <w:rPr>
            <w:rStyle w:val="Hyperlink"/>
            <w:rFonts w:ascii="Helvetica" w:hAnsi="Helvetica"/>
            <w:color w:val="8FAABF"/>
            <w:sz w:val="21"/>
            <w:szCs w:val="21"/>
            <w:u w:val="none"/>
            <w:bdr w:val="none" w:sz="0" w:space="0" w:color="auto" w:frame="1"/>
          </w:rPr>
          <w:t> epidermal necrolysis (TEN)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14:paraId="378FFF17" w14:textId="77777777" w:rsidR="00465B22" w:rsidRDefault="00465B22"/>
    <w:sectPr w:rsidR="00465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4307"/>
    <w:multiLevelType w:val="multilevel"/>
    <w:tmpl w:val="6D1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75E68"/>
    <w:multiLevelType w:val="multilevel"/>
    <w:tmpl w:val="2EAC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C4460"/>
    <w:multiLevelType w:val="multilevel"/>
    <w:tmpl w:val="98C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B5E07"/>
    <w:multiLevelType w:val="multilevel"/>
    <w:tmpl w:val="D50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41157"/>
    <w:multiLevelType w:val="multilevel"/>
    <w:tmpl w:val="C59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0"/>
    <w:rsid w:val="001F2DC0"/>
    <w:rsid w:val="00343173"/>
    <w:rsid w:val="003C15C8"/>
    <w:rsid w:val="00465B22"/>
    <w:rsid w:val="006662E3"/>
    <w:rsid w:val="008147B5"/>
    <w:rsid w:val="00885156"/>
    <w:rsid w:val="00B33B73"/>
    <w:rsid w:val="00BC706F"/>
    <w:rsid w:val="00CC5AD0"/>
    <w:rsid w:val="00D260A1"/>
    <w:rsid w:val="00D41EA2"/>
    <w:rsid w:val="00D7075C"/>
    <w:rsid w:val="00E61FB0"/>
    <w:rsid w:val="00E63F70"/>
    <w:rsid w:val="00EA1E9C"/>
    <w:rsid w:val="00EE2AE6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685A2"/>
  <w15:chartTrackingRefBased/>
  <w15:docId w15:val="{03E17E30-0551-C840-A04B-F4AE6474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9C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A1E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E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1E9C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EA1E9C"/>
  </w:style>
  <w:style w:type="character" w:styleId="Hyperlink">
    <w:name w:val="Hyperlink"/>
    <w:basedOn w:val="DefaultParagraphFont"/>
    <w:uiPriority w:val="99"/>
    <w:semiHidden/>
    <w:unhideWhenUsed/>
    <w:rsid w:val="00EA1E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AE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41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rmnetnz.org/topics/latex-allergy/" TargetMode="External"/><Relationship Id="rId18" Type="http://schemas.openxmlformats.org/officeDocument/2006/relationships/hyperlink" Target="https://dermnetnz.org/topics/henoch-schoenlein-purpura/" TargetMode="External"/><Relationship Id="rId26" Type="http://schemas.openxmlformats.org/officeDocument/2006/relationships/hyperlink" Target="https://dermnetnz.org/topics/allergy-to-paraphenylenediamine/" TargetMode="External"/><Relationship Id="rId21" Type="http://schemas.openxmlformats.org/officeDocument/2006/relationships/hyperlink" Target="https://dermnetnz.org/topics/rheumatoid-arthritis/" TargetMode="External"/><Relationship Id="rId34" Type="http://schemas.openxmlformats.org/officeDocument/2006/relationships/hyperlink" Target="https://dermnetnz.org/topics/lichenoid-drug-eruption/" TargetMode="External"/><Relationship Id="rId7" Type="http://schemas.openxmlformats.org/officeDocument/2006/relationships/hyperlink" Target="https://dermnetnz.org/topics/anaphylaxis/" TargetMode="External"/><Relationship Id="rId12" Type="http://schemas.openxmlformats.org/officeDocument/2006/relationships/hyperlink" Target="https://dermnetnz.org/topics/penicillin/" TargetMode="External"/><Relationship Id="rId17" Type="http://schemas.openxmlformats.org/officeDocument/2006/relationships/hyperlink" Target="https://dermnetnz.org/topics/pemphigus-vulgaris/" TargetMode="External"/><Relationship Id="rId25" Type="http://schemas.openxmlformats.org/officeDocument/2006/relationships/hyperlink" Target="https://dermnetnz.org/topics/allergic-contact-dermatitis/" TargetMode="External"/><Relationship Id="rId33" Type="http://schemas.openxmlformats.org/officeDocument/2006/relationships/hyperlink" Target="https://dermnetnz.org/topics/erythema-multifor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rmnetnz.org/topics/bullous-pemphigoid/" TargetMode="External"/><Relationship Id="rId20" Type="http://schemas.openxmlformats.org/officeDocument/2006/relationships/hyperlink" Target="https://dermnetnz.org/topics/systemic-lupus-erythematosus/" TargetMode="External"/><Relationship Id="rId29" Type="http://schemas.openxmlformats.org/officeDocument/2006/relationships/hyperlink" Target="https://dermnetnz.org/topics/rhus-tre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ermnetnz.org/topics/bee-and-wasp-stings/" TargetMode="External"/><Relationship Id="rId24" Type="http://schemas.openxmlformats.org/officeDocument/2006/relationships/hyperlink" Target="https://dermnetnz.org/topics/cutaneous-small-vessel-vasculitis/" TargetMode="External"/><Relationship Id="rId32" Type="http://schemas.openxmlformats.org/officeDocument/2006/relationships/hyperlink" Target="https://dermnetnz.org/topics/drug-hypersensitivity-syndrome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dermnetnz.org/the-complement-system/" TargetMode="External"/><Relationship Id="rId23" Type="http://schemas.openxmlformats.org/officeDocument/2006/relationships/hyperlink" Target="https://dermnetnz.org/topics/purpura/" TargetMode="External"/><Relationship Id="rId28" Type="http://schemas.openxmlformats.org/officeDocument/2006/relationships/hyperlink" Target="https://dermnetnz.org/topics/jewellery-allerg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ermnetnz.org/topics/oral-allergy-syndrome/" TargetMode="External"/><Relationship Id="rId19" Type="http://schemas.openxmlformats.org/officeDocument/2006/relationships/hyperlink" Target="https://dermnetnz.org/topics/cutaneous-small-vessel-vasculitis/" TargetMode="External"/><Relationship Id="rId31" Type="http://schemas.openxmlformats.org/officeDocument/2006/relationships/hyperlink" Target="https://dermnetnz.org/topics/morbilliform-drug-re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mnetnz.org/topics/peanut-allergy/" TargetMode="External"/><Relationship Id="rId14" Type="http://schemas.openxmlformats.org/officeDocument/2006/relationships/hyperlink" Target="https://dermnetnz.org/topics/autoimmune-diseases-in-dermatology/" TargetMode="External"/><Relationship Id="rId22" Type="http://schemas.openxmlformats.org/officeDocument/2006/relationships/hyperlink" Target="https://dermnetnz.org/topics/serum-sickness/" TargetMode="External"/><Relationship Id="rId27" Type="http://schemas.openxmlformats.org/officeDocument/2006/relationships/hyperlink" Target="https://dermnetnz.org/topics/nickel-allergy/" TargetMode="External"/><Relationship Id="rId30" Type="http://schemas.openxmlformats.org/officeDocument/2006/relationships/hyperlink" Target="https://dermnetnz.org/topics/tuberculosis-screening/" TargetMode="External"/><Relationship Id="rId35" Type="http://schemas.openxmlformats.org/officeDocument/2006/relationships/hyperlink" Target="https://dermnetnz.org/topics/stevens-johnson-syndrome-toxic-epidermal-necrolysis/" TargetMode="External"/><Relationship Id="rId8" Type="http://schemas.openxmlformats.org/officeDocument/2006/relationships/hyperlink" Target="https://dermnetnz.org/topics/food-allerg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16</cp:revision>
  <dcterms:created xsi:type="dcterms:W3CDTF">2020-12-03T03:46:00Z</dcterms:created>
  <dcterms:modified xsi:type="dcterms:W3CDTF">2020-12-03T04:04:00Z</dcterms:modified>
</cp:coreProperties>
</file>